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FB6" w:rsidRPr="00E47D6A" w:rsidRDefault="00600C64">
      <w:pPr>
        <w:pStyle w:val="Normal1"/>
        <w:pBdr>
          <w:top w:val="nil"/>
          <w:left w:val="nil"/>
          <w:bottom w:val="nil"/>
          <w:right w:val="nil"/>
          <w:between w:val="nil"/>
        </w:pBdr>
        <w:rPr>
          <w:rFonts w:ascii="Arial" w:eastAsia="Arial" w:hAnsi="Arial" w:cs="Arial"/>
          <w:b/>
          <w:i/>
          <w:color w:val="000000"/>
          <w:sz w:val="28"/>
          <w:szCs w:val="36"/>
        </w:rPr>
      </w:pPr>
      <w:r w:rsidRPr="00E47D6A">
        <w:rPr>
          <w:rFonts w:ascii="Arial" w:eastAsia="Arial" w:hAnsi="Arial" w:cs="Arial"/>
          <w:b/>
          <w:color w:val="000000"/>
          <w:sz w:val="28"/>
          <w:szCs w:val="36"/>
        </w:rPr>
        <w:t>Etiske retningslinjer for SLUG</w:t>
      </w:r>
      <w:r w:rsidR="00E47D6A" w:rsidRPr="00E47D6A">
        <w:rPr>
          <w:rFonts w:ascii="Arial" w:eastAsia="Arial" w:hAnsi="Arial" w:cs="Arial"/>
          <w:b/>
          <w:color w:val="000000"/>
          <w:sz w:val="28"/>
          <w:szCs w:val="36"/>
        </w:rPr>
        <w:t xml:space="preserve"> Nettverk for rettferdig gjeldspolitikk</w:t>
      </w:r>
      <w:r w:rsidR="00E47D6A">
        <w:rPr>
          <w:rFonts w:ascii="Arial" w:eastAsia="Arial" w:hAnsi="Arial" w:cs="Arial"/>
          <w:b/>
          <w:color w:val="000000"/>
          <w:sz w:val="28"/>
          <w:szCs w:val="36"/>
        </w:rPr>
        <w:br/>
      </w:r>
      <w:r w:rsidR="00E47D6A" w:rsidRPr="00E47D6A">
        <w:rPr>
          <w:rFonts w:ascii="Arial" w:eastAsia="Arial" w:hAnsi="Arial" w:cs="Arial"/>
          <w:i/>
          <w:color w:val="000000"/>
          <w:sz w:val="22"/>
          <w:szCs w:val="36"/>
        </w:rPr>
        <w:t xml:space="preserve">Vedtatt av </w:t>
      </w:r>
      <w:proofErr w:type="spellStart"/>
      <w:r w:rsidR="00E47D6A" w:rsidRPr="00E47D6A">
        <w:rPr>
          <w:rFonts w:ascii="Arial" w:eastAsia="Arial" w:hAnsi="Arial" w:cs="Arial"/>
          <w:i/>
          <w:color w:val="000000"/>
          <w:sz w:val="22"/>
          <w:szCs w:val="36"/>
        </w:rPr>
        <w:t>SLUGs</w:t>
      </w:r>
      <w:proofErr w:type="spellEnd"/>
      <w:r w:rsidR="00E47D6A" w:rsidRPr="00E47D6A">
        <w:rPr>
          <w:rFonts w:ascii="Arial" w:eastAsia="Arial" w:hAnsi="Arial" w:cs="Arial"/>
          <w:i/>
          <w:color w:val="000000"/>
          <w:sz w:val="22"/>
          <w:szCs w:val="36"/>
        </w:rPr>
        <w:t xml:space="preserve"> styre 11.mars 2019</w:t>
      </w:r>
    </w:p>
    <w:p w:rsidR="00473FB6" w:rsidRDefault="00600C64">
      <w:pPr>
        <w:pStyle w:val="Normal1"/>
        <w:spacing w:after="0"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color w:val="000000"/>
        </w:rPr>
        <w:t xml:space="preserve">SLUG Nettverk for rettferdig gjeldspolitikk </w:t>
      </w:r>
      <w:r>
        <w:rPr>
          <w:rFonts w:ascii="Palatino Linotype" w:eastAsia="Palatino Linotype" w:hAnsi="Palatino Linotype" w:cs="Palatino Linotype"/>
          <w:color w:val="0E0E0E"/>
        </w:rPr>
        <w:t xml:space="preserve">er </w:t>
      </w:r>
      <w:r>
        <w:rPr>
          <w:rFonts w:ascii="Palatino Linotype" w:eastAsia="Palatino Linotype" w:hAnsi="Palatino Linotype" w:cs="Palatino Linotype"/>
          <w:color w:val="000000"/>
        </w:rPr>
        <w:t xml:space="preserve">tverrpolitisk og har som formål å arbeide for at Norge blir en aktiv pådriver for gjeldssletting i internasjonale fora og drive opplysnings- og holdningsskapende arbeid om gjeldsproblematikk. </w:t>
      </w:r>
    </w:p>
    <w:p w:rsidR="00473FB6" w:rsidRDefault="00473FB6">
      <w:pPr>
        <w:pStyle w:val="Normal1"/>
        <w:spacing w:after="0" w:line="240" w:lineRule="auto"/>
        <w:rPr>
          <w:rFonts w:ascii="Palatino Linotype" w:eastAsia="Palatino Linotype" w:hAnsi="Palatino Linotype" w:cs="Palatino Linotype"/>
          <w:sz w:val="24"/>
          <w:szCs w:val="24"/>
        </w:rPr>
      </w:pPr>
    </w:p>
    <w:p w:rsidR="00473FB6" w:rsidRDefault="00600C64">
      <w:pPr>
        <w:pStyle w:val="Normal1"/>
        <w:spacing w:after="0" w:line="240" w:lineRule="auto"/>
        <w:rPr>
          <w:rFonts w:ascii="Palatino Linotype" w:eastAsia="Palatino Linotype" w:hAnsi="Palatino Linotype" w:cs="Palatino Linotype"/>
          <w:sz w:val="24"/>
          <w:szCs w:val="24"/>
        </w:rPr>
      </w:pPr>
      <w:proofErr w:type="spellStart"/>
      <w:r>
        <w:rPr>
          <w:rFonts w:ascii="Palatino Linotype" w:eastAsia="Palatino Linotype" w:hAnsi="Palatino Linotype" w:cs="Palatino Linotype"/>
        </w:rPr>
        <w:t>SLUGs</w:t>
      </w:r>
      <w:proofErr w:type="spellEnd"/>
      <w:r>
        <w:rPr>
          <w:rFonts w:ascii="Palatino Linotype" w:eastAsia="Palatino Linotype" w:hAnsi="Palatino Linotype" w:cs="Palatino Linotype"/>
        </w:rPr>
        <w:t xml:space="preserve"> etiske retningslinjene bygger på SLUG sitt verdigrunnlag, vedtekter og andre vedtatte retningslinjer og er en sammenfatning av organisasjonens etiske praksis og regler for å overholde disse.</w:t>
      </w:r>
      <w:r>
        <w:rPr>
          <w:rFonts w:ascii="Palatino Linotype" w:eastAsia="Palatino Linotype" w:hAnsi="Palatino Linotype" w:cs="Palatino Linotype"/>
          <w:color w:val="000000"/>
        </w:rPr>
        <w:t xml:space="preserve"> De skal danne grunnlaget for </w:t>
      </w:r>
      <w:proofErr w:type="spellStart"/>
      <w:r>
        <w:rPr>
          <w:rFonts w:ascii="Palatino Linotype" w:eastAsia="Palatino Linotype" w:hAnsi="Palatino Linotype" w:cs="Palatino Linotype"/>
          <w:color w:val="000000"/>
        </w:rPr>
        <w:t>SLUGs</w:t>
      </w:r>
      <w:proofErr w:type="spellEnd"/>
      <w:r>
        <w:rPr>
          <w:rFonts w:ascii="Palatino Linotype" w:eastAsia="Palatino Linotype" w:hAnsi="Palatino Linotype" w:cs="Palatino Linotype"/>
          <w:color w:val="000000"/>
        </w:rPr>
        <w:t xml:space="preserve"> handlinger overfor alle SLUG kommer i kontakt med, både internt og eksternt. Brudd på de etiske retningslinjene vil kunne få konsekvenser for ansettelsesforhold og styre- eller tillitsverv. </w:t>
      </w:r>
      <w:r w:rsidRPr="00600C64">
        <w:rPr>
          <w:rFonts w:ascii="Palatino Linotype" w:eastAsia="Palatino Linotype" w:hAnsi="Palatino Linotype" w:cs="Palatino Linotype"/>
          <w:color w:val="000000"/>
        </w:rPr>
        <w:t>Brudd på disse retningslinjene varsles daglig leder eller styreleder</w:t>
      </w:r>
      <w:r w:rsidR="00E47D6A">
        <w:rPr>
          <w:rFonts w:ascii="Palatino Linotype" w:eastAsia="Palatino Linotype" w:hAnsi="Palatino Linotype" w:cs="Palatino Linotype"/>
          <w:color w:val="000000"/>
        </w:rPr>
        <w:t xml:space="preserve">, se </w:t>
      </w:r>
      <w:proofErr w:type="spellStart"/>
      <w:r w:rsidR="00E47D6A" w:rsidRPr="00E47D6A">
        <w:rPr>
          <w:rFonts w:ascii="Palatino Linotype" w:eastAsia="Palatino Linotype" w:hAnsi="Palatino Linotype" w:cs="Palatino Linotype"/>
          <w:color w:val="0000FF"/>
          <w:u w:val="single"/>
        </w:rPr>
        <w:t>SLUGs</w:t>
      </w:r>
      <w:proofErr w:type="spellEnd"/>
      <w:r w:rsidR="00E47D6A" w:rsidRPr="00E47D6A">
        <w:rPr>
          <w:rFonts w:ascii="Palatino Linotype" w:eastAsia="Palatino Linotype" w:hAnsi="Palatino Linotype" w:cs="Palatino Linotype"/>
          <w:color w:val="0000FF"/>
          <w:u w:val="single"/>
        </w:rPr>
        <w:t xml:space="preserve"> varslingsrutine</w:t>
      </w:r>
      <w:r w:rsidR="00E47D6A">
        <w:rPr>
          <w:rFonts w:ascii="Palatino Linotype" w:eastAsia="Palatino Linotype" w:hAnsi="Palatino Linotype" w:cs="Palatino Linotype"/>
          <w:color w:val="000000"/>
        </w:rPr>
        <w:t xml:space="preserve"> for videre beskrivelse</w:t>
      </w:r>
      <w:r w:rsidRPr="00600C64">
        <w:rPr>
          <w:rFonts w:ascii="Palatino Linotype" w:eastAsia="Palatino Linotype" w:hAnsi="Palatino Linotype" w:cs="Palatino Linotype"/>
          <w:color w:val="000000"/>
        </w:rPr>
        <w:t xml:space="preserve">. </w:t>
      </w:r>
    </w:p>
    <w:p w:rsidR="00473FB6" w:rsidRDefault="00473FB6">
      <w:pPr>
        <w:pStyle w:val="Normal1"/>
      </w:pPr>
    </w:p>
    <w:p w:rsidR="00473FB6" w:rsidRPr="00090D97" w:rsidRDefault="00600C64">
      <w:pPr>
        <w:pStyle w:val="Normal1"/>
        <w:numPr>
          <w:ilvl w:val="0"/>
          <w:numId w:val="1"/>
        </w:numPr>
        <w:pBdr>
          <w:top w:val="nil"/>
          <w:left w:val="nil"/>
          <w:bottom w:val="nil"/>
          <w:right w:val="nil"/>
          <w:between w:val="nil"/>
        </w:pBdr>
        <w:rPr>
          <w:rFonts w:eastAsia="Arial" w:cs="Arial"/>
          <w:b/>
          <w:color w:val="000000"/>
        </w:rPr>
      </w:pPr>
      <w:r w:rsidRPr="00090D97">
        <w:rPr>
          <w:rFonts w:eastAsia="Arial" w:cs="Arial"/>
          <w:b/>
          <w:color w:val="000000"/>
        </w:rPr>
        <w:t>Respekten for menneskeverd og likeverd</w:t>
      </w:r>
    </w:p>
    <w:p w:rsidR="00473FB6" w:rsidRDefault="00600C64">
      <w:pPr>
        <w:pStyle w:val="Normal1"/>
        <w:spacing w:after="0"/>
        <w:rPr>
          <w:rFonts w:ascii="Palatino Linotype" w:eastAsia="Palatino Linotype" w:hAnsi="Palatino Linotype" w:cs="Palatino Linotype"/>
        </w:rPr>
      </w:pPr>
      <w:r>
        <w:rPr>
          <w:rFonts w:ascii="Palatino Linotype" w:eastAsia="Palatino Linotype" w:hAnsi="Palatino Linotype" w:cs="Palatino Linotype"/>
        </w:rPr>
        <w:t>Man skal vise respekt for alle mennesker, uavhengig av kjønn og kjønnsidentitet, alder, religion, seksuell legning, sosial status, etnisk tilhørighet eller politisk ståsted. SLUG tar avstand fra alle former for negativ diskriminering og trakassering, vold, seksuelle krenkelser, misbruk av maktposisjon eller annen upassende oppførsel. Alle tillitsvalgte og ansatte i SLUG skal jobbe mot enhver form for mobbing, trakassering og rasisme.</w:t>
      </w:r>
    </w:p>
    <w:p w:rsidR="00473FB6" w:rsidRDefault="00473FB6">
      <w:pPr>
        <w:pStyle w:val="Normal1"/>
        <w:rPr>
          <w:rFonts w:ascii="Palatino Linotype" w:eastAsia="Palatino Linotype" w:hAnsi="Palatino Linotype" w:cs="Palatino Linotype"/>
        </w:rPr>
      </w:pPr>
    </w:p>
    <w:p w:rsidR="00473FB6" w:rsidRPr="00090D97" w:rsidRDefault="00600C64">
      <w:pPr>
        <w:pStyle w:val="Normal1"/>
        <w:numPr>
          <w:ilvl w:val="0"/>
          <w:numId w:val="1"/>
        </w:numPr>
        <w:pBdr>
          <w:top w:val="nil"/>
          <w:left w:val="nil"/>
          <w:bottom w:val="nil"/>
          <w:right w:val="nil"/>
          <w:between w:val="nil"/>
        </w:pBdr>
        <w:rPr>
          <w:rFonts w:eastAsia="Arial" w:cs="Arial"/>
          <w:b/>
          <w:color w:val="000000"/>
        </w:rPr>
      </w:pPr>
      <w:r w:rsidRPr="00090D97">
        <w:rPr>
          <w:rFonts w:eastAsia="Arial" w:cs="Arial"/>
          <w:b/>
          <w:color w:val="000000"/>
        </w:rPr>
        <w:t>Inkludering</w:t>
      </w:r>
    </w:p>
    <w:p w:rsidR="00473FB6" w:rsidRDefault="00600C64">
      <w:pPr>
        <w:pStyle w:val="Normal1"/>
        <w:spacing w:after="0"/>
        <w:rPr>
          <w:rFonts w:ascii="Palatino Linotype" w:eastAsia="Palatino Linotype" w:hAnsi="Palatino Linotype" w:cs="Palatino Linotype"/>
        </w:rPr>
      </w:pPr>
      <w:r>
        <w:rPr>
          <w:rFonts w:ascii="Palatino Linotype" w:eastAsia="Palatino Linotype" w:hAnsi="Palatino Linotype" w:cs="Palatino Linotype"/>
        </w:rPr>
        <w:t xml:space="preserve">Vi ønsker å skape rom for alle som ønsker å være med og rom for et mangfold av ulike perspektiver, erfaringer og kulturer. </w:t>
      </w:r>
      <w:proofErr w:type="spellStart"/>
      <w:r>
        <w:rPr>
          <w:rFonts w:ascii="Palatino Linotype" w:eastAsia="Palatino Linotype" w:hAnsi="Palatino Linotype" w:cs="Palatino Linotype"/>
        </w:rPr>
        <w:t>SLUGs</w:t>
      </w:r>
      <w:proofErr w:type="spellEnd"/>
      <w:r>
        <w:rPr>
          <w:rFonts w:ascii="Palatino Linotype" w:eastAsia="Palatino Linotype" w:hAnsi="Palatino Linotype" w:cs="Palatino Linotype"/>
        </w:rPr>
        <w:t xml:space="preserve"> tillitsvalgte og ansatte skal tilstrebe å skape økt forståelse og kunnskap på tvers av saker og organisasjoner.</w:t>
      </w:r>
    </w:p>
    <w:p w:rsidR="00473FB6" w:rsidRDefault="00473FB6">
      <w:pPr>
        <w:pStyle w:val="Normal1"/>
        <w:rPr>
          <w:rFonts w:ascii="Palatino Linotype" w:eastAsia="Palatino Linotype" w:hAnsi="Palatino Linotype" w:cs="Palatino Linotype"/>
        </w:rPr>
      </w:pPr>
    </w:p>
    <w:p w:rsidR="00473FB6" w:rsidRPr="00090D97" w:rsidRDefault="00600C64">
      <w:pPr>
        <w:pStyle w:val="Normal1"/>
        <w:numPr>
          <w:ilvl w:val="0"/>
          <w:numId w:val="1"/>
        </w:numPr>
        <w:pBdr>
          <w:top w:val="nil"/>
          <w:left w:val="nil"/>
          <w:bottom w:val="nil"/>
          <w:right w:val="nil"/>
          <w:between w:val="nil"/>
        </w:pBdr>
        <w:rPr>
          <w:rFonts w:eastAsia="Arial" w:cs="Arial"/>
          <w:b/>
          <w:color w:val="000000"/>
        </w:rPr>
      </w:pPr>
      <w:r w:rsidRPr="00090D97">
        <w:rPr>
          <w:rFonts w:eastAsia="Arial" w:cs="Arial"/>
          <w:b/>
          <w:color w:val="000000"/>
        </w:rPr>
        <w:t>Habilitet og rolleforståelse</w:t>
      </w:r>
    </w:p>
    <w:p w:rsidR="00473FB6" w:rsidRDefault="00600C64" w:rsidP="00E47D6A">
      <w:pPr>
        <w:pStyle w:val="Normal1"/>
        <w:spacing w:after="0"/>
        <w:rPr>
          <w:rFonts w:ascii="Palatino Linotype" w:eastAsia="Palatino Linotype" w:hAnsi="Palatino Linotype" w:cs="Palatino Linotype"/>
        </w:rPr>
      </w:pPr>
      <w:r>
        <w:rPr>
          <w:rFonts w:ascii="Palatino Linotype" w:eastAsia="Palatino Linotype" w:hAnsi="Palatino Linotype" w:cs="Palatino Linotype"/>
        </w:rPr>
        <w:t xml:space="preserve">Alle tillitsvalgte og ansatte skal være bevisst den makt og påvirkningskraft som man har i relasjon med andre både i og utenfor organisasjonen, og ikke misbruke den tillit en har i kraft av sitt verv eller virke. Alle som er med </w:t>
      </w:r>
      <w:r w:rsidR="00854E71">
        <w:rPr>
          <w:rFonts w:ascii="Palatino Linotype" w:eastAsia="Palatino Linotype" w:hAnsi="Palatino Linotype" w:cs="Palatino Linotype"/>
        </w:rPr>
        <w:t>i</w:t>
      </w:r>
      <w:r>
        <w:rPr>
          <w:rFonts w:ascii="Palatino Linotype" w:eastAsia="Palatino Linotype" w:hAnsi="Palatino Linotype" w:cs="Palatino Linotype"/>
        </w:rPr>
        <w:t xml:space="preserve"> behandl</w:t>
      </w:r>
      <w:r w:rsidR="00854E71">
        <w:rPr>
          <w:rFonts w:ascii="Palatino Linotype" w:eastAsia="Palatino Linotype" w:hAnsi="Palatino Linotype" w:cs="Palatino Linotype"/>
        </w:rPr>
        <w:t>ingen av</w:t>
      </w:r>
      <w:r>
        <w:rPr>
          <w:rFonts w:ascii="Palatino Linotype" w:eastAsia="Palatino Linotype" w:hAnsi="Palatino Linotype" w:cs="Palatino Linotype"/>
        </w:rPr>
        <w:t xml:space="preserve"> en sak skal alltid gjøre en habilitetsvurdering av seg selv i saker som behandles i styret, sekretariatet eller andre organer i SLUG. Man er ikke habil til å behandle en sak dersom man enten selv har egeninteresse eller har et nært slektskap eller forhold til noen av partene med egeninteresse i utfallet av saken. </w:t>
      </w:r>
    </w:p>
    <w:p w:rsidR="00473FB6" w:rsidRDefault="00473FB6">
      <w:pPr>
        <w:pStyle w:val="Normal1"/>
        <w:spacing w:after="0" w:line="240" w:lineRule="auto"/>
        <w:rPr>
          <w:rFonts w:ascii="Palatino Linotype" w:eastAsia="Palatino Linotype" w:hAnsi="Palatino Linotype" w:cs="Palatino Linotype"/>
        </w:rPr>
      </w:pPr>
    </w:p>
    <w:p w:rsidR="00473FB6" w:rsidRPr="00090D97" w:rsidRDefault="00600C64">
      <w:pPr>
        <w:pStyle w:val="Normal1"/>
        <w:numPr>
          <w:ilvl w:val="0"/>
          <w:numId w:val="1"/>
        </w:numPr>
        <w:pBdr>
          <w:top w:val="nil"/>
          <w:left w:val="nil"/>
          <w:bottom w:val="nil"/>
          <w:right w:val="nil"/>
          <w:between w:val="nil"/>
        </w:pBdr>
        <w:rPr>
          <w:rFonts w:eastAsia="Arial" w:cs="Arial"/>
          <w:b/>
          <w:color w:val="000000"/>
        </w:rPr>
      </w:pPr>
      <w:r w:rsidRPr="00090D97">
        <w:rPr>
          <w:rFonts w:eastAsia="Arial" w:cs="Arial"/>
          <w:b/>
          <w:color w:val="000000"/>
        </w:rPr>
        <w:t xml:space="preserve">Respekt for andres integritet og grenser </w:t>
      </w:r>
    </w:p>
    <w:p w:rsidR="00473FB6" w:rsidRDefault="00600C64">
      <w:pPr>
        <w:pStyle w:val="Normal1"/>
        <w:spacing w:after="0"/>
        <w:rPr>
          <w:rFonts w:ascii="Palatino Linotype" w:eastAsia="Palatino Linotype" w:hAnsi="Palatino Linotype" w:cs="Palatino Linotype"/>
        </w:rPr>
      </w:pPr>
      <w:r>
        <w:rPr>
          <w:rFonts w:ascii="Palatino Linotype" w:eastAsia="Palatino Linotype" w:hAnsi="Palatino Linotype" w:cs="Palatino Linotype"/>
        </w:rPr>
        <w:t>SLUG skal være en trygg organisasjon hvor den enkelte sin integritet og grenser respekteres. Seksuell trakassering, seksuell overskridende atferd og seksuelle overgrep aksepter</w:t>
      </w:r>
      <w:r w:rsidR="00E47D6A">
        <w:rPr>
          <w:rFonts w:ascii="Palatino Linotype" w:eastAsia="Palatino Linotype" w:hAnsi="Palatino Linotype" w:cs="Palatino Linotype"/>
        </w:rPr>
        <w:t>es ikke.</w:t>
      </w:r>
      <w:r>
        <w:rPr>
          <w:rFonts w:ascii="Palatino Linotype" w:eastAsia="Palatino Linotype" w:hAnsi="Palatino Linotype" w:cs="Palatino Linotype"/>
        </w:rPr>
        <w:t xml:space="preserve"> Dette inkluderer kjøp av sex i Norge eller utlandet.  Alle ansatte og tillitsvalgte må til enhver tid vite om og følge retni</w:t>
      </w:r>
      <w:r w:rsidR="003E6AEC">
        <w:rPr>
          <w:rFonts w:ascii="Palatino Linotype" w:eastAsia="Palatino Linotype" w:hAnsi="Palatino Linotype" w:cs="Palatino Linotype"/>
        </w:rPr>
        <w:t>ngslinjene</w:t>
      </w:r>
      <w:r>
        <w:rPr>
          <w:rFonts w:ascii="Palatino Linotype" w:eastAsia="Palatino Linotype" w:hAnsi="Palatino Linotype" w:cs="Palatino Linotype"/>
        </w:rPr>
        <w:t xml:space="preserve"> </w:t>
      </w:r>
      <w:r w:rsidR="003E6AEC">
        <w:rPr>
          <w:rFonts w:ascii="Palatino Linotype" w:eastAsia="Palatino Linotype" w:hAnsi="Palatino Linotype" w:cs="Palatino Linotype"/>
        </w:rPr>
        <w:t xml:space="preserve">for </w:t>
      </w:r>
      <w:proofErr w:type="spellStart"/>
      <w:r>
        <w:rPr>
          <w:rFonts w:ascii="Palatino Linotype" w:eastAsia="Palatino Linotype" w:hAnsi="Palatino Linotype" w:cs="Palatino Linotype"/>
        </w:rPr>
        <w:t>SLUG</w:t>
      </w:r>
      <w:r w:rsidR="003E6AEC">
        <w:rPr>
          <w:rFonts w:ascii="Palatino Linotype" w:eastAsia="Palatino Linotype" w:hAnsi="Palatino Linotype" w:cs="Palatino Linotype"/>
        </w:rPr>
        <w:t>s</w:t>
      </w:r>
      <w:proofErr w:type="spellEnd"/>
      <w:r w:rsidR="003E6AEC">
        <w:rPr>
          <w:rFonts w:ascii="Palatino Linotype" w:eastAsia="Palatino Linotype" w:hAnsi="Palatino Linotype" w:cs="Palatino Linotype"/>
        </w:rPr>
        <w:t xml:space="preserve"> arbeid</w:t>
      </w:r>
      <w:r>
        <w:rPr>
          <w:rFonts w:ascii="Palatino Linotype" w:eastAsia="Palatino Linotype" w:hAnsi="Palatino Linotype" w:cs="Palatino Linotype"/>
        </w:rPr>
        <w:t xml:space="preserve">. </w:t>
      </w:r>
    </w:p>
    <w:p w:rsidR="00473FB6" w:rsidRDefault="00473FB6">
      <w:pPr>
        <w:pStyle w:val="Normal1"/>
      </w:pPr>
    </w:p>
    <w:p w:rsidR="00473FB6" w:rsidRPr="00090D97" w:rsidRDefault="00600C64">
      <w:pPr>
        <w:pStyle w:val="Normal1"/>
        <w:numPr>
          <w:ilvl w:val="0"/>
          <w:numId w:val="1"/>
        </w:numPr>
        <w:pBdr>
          <w:top w:val="nil"/>
          <w:left w:val="nil"/>
          <w:bottom w:val="nil"/>
          <w:right w:val="nil"/>
          <w:between w:val="nil"/>
        </w:pBdr>
        <w:rPr>
          <w:rFonts w:eastAsia="Arial" w:cs="Arial"/>
          <w:b/>
          <w:color w:val="000000"/>
        </w:rPr>
      </w:pPr>
      <w:r w:rsidRPr="00090D97">
        <w:rPr>
          <w:rFonts w:eastAsia="Arial" w:cs="Arial"/>
          <w:b/>
          <w:color w:val="000000"/>
        </w:rPr>
        <w:t xml:space="preserve"> Økonomisk ansvarlighet og miljøbevissthet</w:t>
      </w:r>
    </w:p>
    <w:p w:rsidR="00473FB6" w:rsidRDefault="00600C64">
      <w:pPr>
        <w:pStyle w:val="Normal1"/>
        <w:spacing w:after="0"/>
        <w:rPr>
          <w:rFonts w:ascii="Palatino Linotype" w:eastAsia="Palatino Linotype" w:hAnsi="Palatino Linotype" w:cs="Palatino Linotype"/>
          <w:color w:val="000000"/>
        </w:rPr>
      </w:pPr>
      <w:r>
        <w:rPr>
          <w:rFonts w:ascii="Palatino Linotype" w:eastAsia="Palatino Linotype" w:hAnsi="Palatino Linotype" w:cs="Palatino Linotype"/>
        </w:rPr>
        <w:t xml:space="preserve">Alt arbeid skal utføres med personlig integritet, uten uærlighet, uredelige hensikter eller korrupsjon. Det skal utvises ansvarlighet i drift av organisasjonen, forvaltning av offentlig midler i tråd med formålet for tildeling og administrasjon av økonomiske midler. </w:t>
      </w:r>
      <w:r>
        <w:rPr>
          <w:rFonts w:ascii="Palatino Linotype" w:eastAsia="Palatino Linotype" w:hAnsi="Palatino Linotype" w:cs="Palatino Linotype"/>
          <w:color w:val="000000"/>
        </w:rPr>
        <w:t xml:space="preserve">Som representant for SLUG skal en ta hensyn til sine aktiviteters miljøkonsekvenser, og så langt som mulig velge de mest bærekraftige </w:t>
      </w:r>
      <w:r>
        <w:rPr>
          <w:rFonts w:ascii="Palatino Linotype" w:eastAsia="Palatino Linotype" w:hAnsi="Palatino Linotype" w:cs="Palatino Linotype"/>
          <w:color w:val="000000"/>
        </w:rPr>
        <w:lastRenderedPageBreak/>
        <w:t>løsningene.</w:t>
      </w:r>
      <w:r w:rsidR="00AB3FD5">
        <w:rPr>
          <w:rFonts w:ascii="Palatino Linotype" w:eastAsia="Palatino Linotype" w:hAnsi="Palatino Linotype" w:cs="Palatino Linotype"/>
          <w:color w:val="000000"/>
        </w:rPr>
        <w:t xml:space="preserve"> Så langt det er mulig skal SLUG prioritere leverandører med gode arbeidsvilkår for sine ansatte.</w:t>
      </w:r>
      <w:r>
        <w:rPr>
          <w:rFonts w:ascii="Palatino Linotype" w:eastAsia="Palatino Linotype" w:hAnsi="Palatino Linotype" w:cs="Palatino Linotype"/>
          <w:color w:val="000000"/>
        </w:rPr>
        <w:t xml:space="preserve"> </w:t>
      </w:r>
    </w:p>
    <w:p w:rsidR="00473FB6" w:rsidRDefault="00473FB6">
      <w:pPr>
        <w:pStyle w:val="Normal1"/>
      </w:pPr>
    </w:p>
    <w:p w:rsidR="00473FB6" w:rsidRDefault="00600C64">
      <w:pPr>
        <w:pStyle w:val="Normal1"/>
        <w:numPr>
          <w:ilvl w:val="0"/>
          <w:numId w:val="1"/>
        </w:numPr>
        <w:pBdr>
          <w:top w:val="nil"/>
          <w:left w:val="nil"/>
          <w:bottom w:val="nil"/>
          <w:right w:val="nil"/>
          <w:between w:val="nil"/>
        </w:pBdr>
        <w:rPr>
          <w:b/>
          <w:color w:val="000000"/>
        </w:rPr>
      </w:pPr>
      <w:bookmarkStart w:id="0" w:name="_gjdgxs" w:colFirst="0" w:colLast="0"/>
      <w:bookmarkEnd w:id="0"/>
      <w:r>
        <w:rPr>
          <w:b/>
          <w:color w:val="000000"/>
        </w:rPr>
        <w:t xml:space="preserve">Integritet, sikkerhet og ansvar på reise </w:t>
      </w:r>
    </w:p>
    <w:p w:rsidR="00473FB6" w:rsidRDefault="00600C64">
      <w:pPr>
        <w:pStyle w:val="Normal1"/>
        <w:spacing w:after="0"/>
        <w:rPr>
          <w:rFonts w:ascii="Palatino Linotype" w:eastAsia="Palatino Linotype" w:hAnsi="Palatino Linotype" w:cs="Palatino Linotype"/>
        </w:rPr>
      </w:pPr>
      <w:r>
        <w:rPr>
          <w:rFonts w:ascii="Palatino Linotype" w:eastAsia="Palatino Linotype" w:hAnsi="Palatino Linotype" w:cs="Palatino Linotype"/>
        </w:rPr>
        <w:t>Det er forventet at alle på reise i regi av SLUG utviser kulturell sensitivitet og sikkerhetsbevissthet, og følger vertslandets gjeldende lover og regler.</w:t>
      </w:r>
      <w:r w:rsidR="00854E71">
        <w:rPr>
          <w:rFonts w:ascii="Palatino Linotype" w:eastAsia="Palatino Linotype" w:hAnsi="Palatino Linotype" w:cs="Palatino Linotype"/>
        </w:rPr>
        <w:t xml:space="preserve"> </w:t>
      </w:r>
      <w:r>
        <w:rPr>
          <w:rFonts w:ascii="Palatino Linotype" w:eastAsia="Palatino Linotype" w:hAnsi="Palatino Linotype" w:cs="Palatino Linotype"/>
          <w:color w:val="000000"/>
        </w:rPr>
        <w:t>Alle som representerer SLUG utenlands skal gjøre seg kjent med lokal samfunnskontekst, kultur og religion, og vise respekt for dette både gjennom oppførsel og bekledning. Bruk av illegale stoff eller misbruk av alkohol er ikke akseptabelt</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xml:space="preserve">Det er også forventet at representanter for SLUG på reise skal sette seg inn i den lokale og nasjonale sikkerhetssituasjonen, og følge </w:t>
      </w:r>
      <w:r w:rsidR="00D9591E" w:rsidRPr="00854E71">
        <w:rPr>
          <w:rFonts w:ascii="Palatino Linotype" w:eastAsia="Palatino Linotype" w:hAnsi="Palatino Linotype" w:cs="Palatino Linotype"/>
        </w:rPr>
        <w:t>utenriksdepartementets reiseråd</w:t>
      </w:r>
      <w:r w:rsidRPr="00854E71">
        <w:rPr>
          <w:rFonts w:ascii="Palatino Linotype" w:eastAsia="Palatino Linotype" w:hAnsi="Palatino Linotype" w:cs="Palatino Linotype"/>
        </w:rPr>
        <w:t xml:space="preserve"> </w:t>
      </w:r>
      <w:r>
        <w:rPr>
          <w:rFonts w:ascii="Palatino Linotype" w:eastAsia="Palatino Linotype" w:hAnsi="Palatino Linotype" w:cs="Palatino Linotype"/>
          <w:color w:val="000000"/>
        </w:rPr>
        <w:t>i tilfelle krise eller ulykke.</w:t>
      </w:r>
      <w:r>
        <w:rPr>
          <w:rFonts w:ascii="Palatino Linotype" w:eastAsia="Palatino Linotype" w:hAnsi="Palatino Linotype" w:cs="Palatino Linotype"/>
        </w:rPr>
        <w:t xml:space="preserve"> Ansatte og tillitsvalgte er på turen ansvarlige for å gjennom sin opptreden opprettholde tilliten og godviljen mot SLUG og SLUG sine medlemsorganisasjoner. </w:t>
      </w:r>
    </w:p>
    <w:p w:rsidR="00473FB6" w:rsidRDefault="00473FB6">
      <w:pPr>
        <w:pStyle w:val="Normal1"/>
        <w:rPr>
          <w:rFonts w:ascii="Palatino Linotype" w:eastAsia="Palatino Linotype" w:hAnsi="Palatino Linotype" w:cs="Palatino Linotype"/>
        </w:rPr>
      </w:pPr>
    </w:p>
    <w:p w:rsidR="00473FB6" w:rsidRDefault="00600C64">
      <w:pPr>
        <w:pStyle w:val="Normal1"/>
        <w:numPr>
          <w:ilvl w:val="0"/>
          <w:numId w:val="1"/>
        </w:numPr>
        <w:pBdr>
          <w:top w:val="nil"/>
          <w:left w:val="nil"/>
          <w:bottom w:val="nil"/>
          <w:right w:val="nil"/>
          <w:between w:val="nil"/>
        </w:pBdr>
        <w:rPr>
          <w:b/>
          <w:color w:val="000000"/>
        </w:rPr>
      </w:pPr>
      <w:r>
        <w:rPr>
          <w:b/>
          <w:color w:val="000000"/>
        </w:rPr>
        <w:t xml:space="preserve">Åpenhet og gjennomsiktighet </w:t>
      </w:r>
    </w:p>
    <w:p w:rsidR="00E47D6A" w:rsidRDefault="00600C64" w:rsidP="00E37F5E">
      <w:pPr>
        <w:pStyle w:val="Normal1"/>
        <w:rPr>
          <w:rFonts w:ascii="Palatino Linotype" w:eastAsia="Palatino Linotype" w:hAnsi="Palatino Linotype" w:cs="Palatino Linotype"/>
        </w:rPr>
      </w:pPr>
      <w:r>
        <w:rPr>
          <w:rFonts w:ascii="Palatino Linotype" w:eastAsia="Palatino Linotype" w:hAnsi="Palatino Linotype" w:cs="Palatino Linotype"/>
          <w:color w:val="000000"/>
        </w:rPr>
        <w:t>SLUG skal være et miljø der ansatte, tillitsvalgte, aktivister og medlemsorganisasjoner føler seg inkludert, hørt og informert.</w:t>
      </w:r>
      <w:r>
        <w:rPr>
          <w:rFonts w:ascii="Palatino Linotype" w:eastAsia="Palatino Linotype" w:hAnsi="Palatino Linotype" w:cs="Palatino Linotype"/>
        </w:rPr>
        <w:t xml:space="preserve"> SLUG skal utvise åpenhet i vedtak og prosesser. Protokoller, referat og vedtak skal være tilgjengelig for alle organisasjonens tillitsvalgte og ansatte. </w:t>
      </w:r>
      <w:r>
        <w:rPr>
          <w:rFonts w:ascii="Palatino Linotype" w:eastAsia="Palatino Linotype" w:hAnsi="Palatino Linotype" w:cs="Palatino Linotype"/>
          <w:color w:val="000000"/>
        </w:rPr>
        <w:t xml:space="preserve">Virksomheten skal være åpen for innsyn. Medlemsorganisasjonene skal gjennom </w:t>
      </w:r>
      <w:proofErr w:type="spellStart"/>
      <w:r>
        <w:rPr>
          <w:rFonts w:ascii="Palatino Linotype" w:eastAsia="Palatino Linotype" w:hAnsi="Palatino Linotype" w:cs="Palatino Linotype"/>
          <w:color w:val="000000"/>
        </w:rPr>
        <w:t>SLUGs</w:t>
      </w:r>
      <w:proofErr w:type="spellEnd"/>
      <w:r>
        <w:rPr>
          <w:rFonts w:ascii="Palatino Linotype" w:eastAsia="Palatino Linotype" w:hAnsi="Palatino Linotype" w:cs="Palatino Linotype"/>
          <w:color w:val="000000"/>
        </w:rPr>
        <w:t xml:space="preserve"> organer ha reell innflytelse.</w:t>
      </w:r>
    </w:p>
    <w:p w:rsidR="00E37F5E" w:rsidRDefault="00E37F5E" w:rsidP="00E37F5E">
      <w:pPr>
        <w:pStyle w:val="Normal1"/>
        <w:numPr>
          <w:ilvl w:val="0"/>
          <w:numId w:val="1"/>
        </w:numPr>
      </w:pPr>
      <w:r w:rsidRPr="001D77D8">
        <w:rPr>
          <w:b/>
        </w:rPr>
        <w:t>Bruk og revisjon av d</w:t>
      </w:r>
      <w:r>
        <w:rPr>
          <w:b/>
        </w:rPr>
        <w:t>iss</w:t>
      </w:r>
      <w:r w:rsidRPr="001D77D8">
        <w:rPr>
          <w:b/>
        </w:rPr>
        <w:t>e r</w:t>
      </w:r>
      <w:r>
        <w:rPr>
          <w:b/>
        </w:rPr>
        <w:t>etningslinj</w:t>
      </w:r>
      <w:r w:rsidRPr="001D77D8">
        <w:rPr>
          <w:b/>
        </w:rPr>
        <w:t>en</w:t>
      </w:r>
      <w:r>
        <w:rPr>
          <w:b/>
        </w:rPr>
        <w:t>e</w:t>
      </w:r>
    </w:p>
    <w:p w:rsidR="00BF1FA7" w:rsidRDefault="00E37F5E" w:rsidP="00E37F5E">
      <w:pPr>
        <w:pStyle w:val="Normal1"/>
        <w:rPr>
          <w:rFonts w:ascii="Palatino Linotype" w:hAnsi="Palatino Linotype"/>
        </w:rPr>
      </w:pPr>
      <w:r w:rsidRPr="00090D97">
        <w:rPr>
          <w:rFonts w:ascii="Palatino Linotype" w:hAnsi="Palatino Linotype"/>
        </w:rPr>
        <w:t xml:space="preserve">Styret har ansvar for å sikre at disse retningslinjene behandles årlig og er kjent for alle ansatte, tillitsvalgte, frivillige eller andre på oppdrag for SLUG. Styret behandler saken i første møte etter årsmøtet.  </w:t>
      </w:r>
    </w:p>
    <w:p w:rsidR="00BF1FA7" w:rsidRDefault="00BF1FA7">
      <w:pPr>
        <w:rPr>
          <w:rFonts w:ascii="Palatino Linotype" w:hAnsi="Palatino Linotype"/>
        </w:rPr>
      </w:pPr>
      <w:r>
        <w:rPr>
          <w:rFonts w:ascii="Palatino Linotype" w:hAnsi="Palatino Linotype"/>
        </w:rPr>
        <w:br w:type="page"/>
      </w:r>
    </w:p>
    <w:p w:rsidR="00BF1FA7" w:rsidRDefault="00BF1FA7" w:rsidP="00BF1FA7">
      <w:pPr>
        <w:pStyle w:val="Normal1"/>
        <w:rPr>
          <w:b/>
          <w:sz w:val="28"/>
          <w:szCs w:val="28"/>
        </w:rPr>
      </w:pPr>
      <w:r>
        <w:rPr>
          <w:b/>
          <w:sz w:val="28"/>
          <w:szCs w:val="28"/>
        </w:rPr>
        <w:lastRenderedPageBreak/>
        <w:t>Rutiner ved varsling i SLUG Nettverk for rettferdig gjeldspolitikk</w:t>
      </w:r>
    </w:p>
    <w:p w:rsidR="00BF1FA7" w:rsidRDefault="00BF1FA7" w:rsidP="00BF1FA7">
      <w:pPr>
        <w:pStyle w:val="Normal1"/>
      </w:pPr>
    </w:p>
    <w:p w:rsidR="00BF1FA7" w:rsidRDefault="00BF1FA7" w:rsidP="00BF1FA7">
      <w:pPr>
        <w:pStyle w:val="Normal1"/>
        <w:rPr>
          <w:b/>
        </w:rPr>
      </w:pPr>
      <w:proofErr w:type="spellStart"/>
      <w:r>
        <w:rPr>
          <w:b/>
        </w:rPr>
        <w:t>SLUGs</w:t>
      </w:r>
      <w:proofErr w:type="spellEnd"/>
      <w:r>
        <w:rPr>
          <w:b/>
        </w:rPr>
        <w:t xml:space="preserve"> verdier</w:t>
      </w:r>
    </w:p>
    <w:p w:rsidR="00BF1FA7" w:rsidRPr="00BF1FA7" w:rsidRDefault="00BF1FA7" w:rsidP="00BF1FA7">
      <w:pPr>
        <w:pStyle w:val="Normal1"/>
        <w:rPr>
          <w:rFonts w:ascii="Palatino Linotype" w:hAnsi="Palatino Linotype"/>
          <w:highlight w:val="yellow"/>
        </w:rPr>
      </w:pPr>
      <w:r w:rsidRPr="00BF1FA7">
        <w:rPr>
          <w:rFonts w:ascii="Palatino Linotype" w:hAnsi="Palatino Linotype"/>
        </w:rPr>
        <w:t>SLUG skal være et trygt og støttende sted å engasjere seg i gjeldsspørsmål for alle. Ansatte og frivillige i SLUG skal vise respekt for alle mennesker, uavhengig av kjønn, alder, religion, seksuell orientering, sosial status, et</w:t>
      </w:r>
      <w:bookmarkStart w:id="1" w:name="_GoBack"/>
      <w:bookmarkEnd w:id="1"/>
      <w:r w:rsidRPr="00BF1FA7">
        <w:rPr>
          <w:rFonts w:ascii="Palatino Linotype" w:hAnsi="Palatino Linotype"/>
        </w:rPr>
        <w:t>nisk tilhørighet eller politisk ståsted. Vold, korrupsjon, seksuell trakassering,</w:t>
      </w:r>
      <w:r w:rsidRPr="00BF1FA7">
        <w:rPr>
          <w:rFonts w:ascii="Palatino Linotype" w:hAnsi="Palatino Linotype"/>
          <w:color w:val="FF0000"/>
        </w:rPr>
        <w:t xml:space="preserve"> </w:t>
      </w:r>
      <w:hyperlink r:id="rId5">
        <w:r w:rsidRPr="00BF1FA7">
          <w:rPr>
            <w:rFonts w:ascii="Palatino Linotype" w:hAnsi="Palatino Linotype"/>
            <w:color w:val="1155CC"/>
            <w:u w:val="single"/>
          </w:rPr>
          <w:t>diskriminering</w:t>
        </w:r>
      </w:hyperlink>
      <w:r w:rsidRPr="00BF1FA7">
        <w:rPr>
          <w:rFonts w:ascii="Palatino Linotype" w:hAnsi="Palatino Linotype"/>
        </w:rPr>
        <w:t xml:space="preserve">, kjøp av seksuelle tjenester eller annen upassende oppførsel tolereres ikke. Som organisasjon har SLUG et ansvar for å forebygge at denne type handlinger forekommer, samt å behandle brudd på regelverk på beste måte. Se for øvrig </w:t>
      </w:r>
      <w:proofErr w:type="spellStart"/>
      <w:r w:rsidRPr="00BF1FA7">
        <w:rPr>
          <w:rFonts w:ascii="Palatino Linotype" w:hAnsi="Palatino Linotype"/>
          <w:color w:val="0000FF"/>
          <w:u w:val="single"/>
        </w:rPr>
        <w:t>SLUGs</w:t>
      </w:r>
      <w:proofErr w:type="spellEnd"/>
      <w:r w:rsidRPr="00BF1FA7">
        <w:rPr>
          <w:rFonts w:ascii="Palatino Linotype" w:hAnsi="Palatino Linotype"/>
          <w:color w:val="0000FF"/>
          <w:u w:val="single"/>
        </w:rPr>
        <w:t xml:space="preserve"> etiske retningslinjer</w:t>
      </w:r>
      <w:r w:rsidRPr="00BF1FA7">
        <w:rPr>
          <w:rFonts w:ascii="Palatino Linotype" w:hAnsi="Palatino Linotype"/>
        </w:rPr>
        <w:t xml:space="preserve"> for videre beskrivelse av prinsipper for arbeid, verv eller oppdrag for SLUG.</w:t>
      </w:r>
    </w:p>
    <w:p w:rsidR="00BF1FA7" w:rsidRDefault="00BF1FA7" w:rsidP="00BF1FA7">
      <w:pPr>
        <w:pStyle w:val="Normal1"/>
      </w:pPr>
    </w:p>
    <w:p w:rsidR="00BF1FA7" w:rsidRDefault="00BF1FA7" w:rsidP="00BF1FA7">
      <w:pPr>
        <w:pStyle w:val="Normal1"/>
        <w:rPr>
          <w:b/>
        </w:rPr>
      </w:pPr>
      <w:r>
        <w:rPr>
          <w:b/>
        </w:rPr>
        <w:t>Rett til varsling og beskyttelse av varsler i SLUG</w:t>
      </w:r>
    </w:p>
    <w:p w:rsidR="00BF1FA7" w:rsidRPr="00BF1FA7" w:rsidRDefault="00BF1FA7" w:rsidP="00BF1FA7">
      <w:pPr>
        <w:pStyle w:val="Normal1"/>
        <w:numPr>
          <w:ilvl w:val="0"/>
          <w:numId w:val="2"/>
        </w:numPr>
        <w:spacing w:after="0" w:line="276" w:lineRule="auto"/>
        <w:rPr>
          <w:rFonts w:ascii="Palatino Linotype" w:hAnsi="Palatino Linotype"/>
        </w:rPr>
      </w:pPr>
      <w:r w:rsidRPr="00BF1FA7">
        <w:rPr>
          <w:rFonts w:ascii="Palatino Linotype" w:hAnsi="Palatino Linotype"/>
        </w:rPr>
        <w:t xml:space="preserve">Ansatte har en </w:t>
      </w:r>
      <w:r w:rsidRPr="00BF1FA7">
        <w:rPr>
          <w:rFonts w:ascii="Palatino Linotype" w:hAnsi="Palatino Linotype"/>
          <w:u w:val="single"/>
        </w:rPr>
        <w:t>rett</w:t>
      </w:r>
      <w:r w:rsidRPr="00BF1FA7">
        <w:rPr>
          <w:rFonts w:ascii="Palatino Linotype" w:hAnsi="Palatino Linotype"/>
        </w:rPr>
        <w:t xml:space="preserve">, og i noen tilfeller også en </w:t>
      </w:r>
      <w:r w:rsidRPr="00BF1FA7">
        <w:rPr>
          <w:rFonts w:ascii="Palatino Linotype" w:hAnsi="Palatino Linotype"/>
          <w:u w:val="single"/>
        </w:rPr>
        <w:t>plikt</w:t>
      </w:r>
      <w:r w:rsidRPr="00BF1FA7">
        <w:rPr>
          <w:rFonts w:ascii="Palatino Linotype" w:hAnsi="Palatino Linotype"/>
        </w:rPr>
        <w:t xml:space="preserve">, til å varsle om kritikkverdige forhold i henhold til Arbeidsmiljøloven. Frivillige forventes å varsle ved mistanke om brudd på </w:t>
      </w:r>
      <w:proofErr w:type="spellStart"/>
      <w:r w:rsidRPr="00BF1FA7">
        <w:rPr>
          <w:rFonts w:ascii="Palatino Linotype" w:hAnsi="Palatino Linotype"/>
        </w:rPr>
        <w:t>SLUGs</w:t>
      </w:r>
      <w:proofErr w:type="spellEnd"/>
      <w:r w:rsidRPr="00BF1FA7">
        <w:rPr>
          <w:rFonts w:ascii="Palatino Linotype" w:hAnsi="Palatino Linotype"/>
        </w:rPr>
        <w:t xml:space="preserve"> etiske retningslinjer. Den som varsler har vern mot gjengjeldelse ved varsling.</w:t>
      </w:r>
    </w:p>
    <w:p w:rsidR="00BF1FA7" w:rsidRPr="00BF1FA7" w:rsidRDefault="00BF1FA7" w:rsidP="00BF1FA7">
      <w:pPr>
        <w:pStyle w:val="Normal1"/>
        <w:numPr>
          <w:ilvl w:val="0"/>
          <w:numId w:val="2"/>
        </w:numPr>
        <w:spacing w:after="0" w:line="276" w:lineRule="auto"/>
        <w:rPr>
          <w:rFonts w:ascii="Palatino Linotype" w:hAnsi="Palatino Linotype"/>
        </w:rPr>
      </w:pPr>
      <w:r w:rsidRPr="00BF1FA7">
        <w:rPr>
          <w:rFonts w:ascii="Palatino Linotype" w:hAnsi="Palatino Linotype"/>
        </w:rPr>
        <w:t>Dersom ansatte eller frivillige opplever ubehag eller hendelser, eller mistenker at andre opplever ubehag eller hendelser, knyttet til seksuell trakassering eller vold gjennom sitt arbeid for SLUG har personen rett, og oppfordres, til å varsle.</w:t>
      </w:r>
    </w:p>
    <w:p w:rsidR="00BF1FA7" w:rsidRDefault="00BF1FA7" w:rsidP="00BF1FA7">
      <w:pPr>
        <w:pStyle w:val="Normal1"/>
      </w:pPr>
    </w:p>
    <w:p w:rsidR="00BF1FA7" w:rsidRDefault="00BF1FA7" w:rsidP="00BF1FA7">
      <w:pPr>
        <w:pStyle w:val="Normal1"/>
      </w:pPr>
      <w:r>
        <w:rPr>
          <w:b/>
        </w:rPr>
        <w:t>Varslingsforløp i SLUG</w:t>
      </w:r>
    </w:p>
    <w:p w:rsidR="00BF1FA7" w:rsidRPr="00BF1FA7" w:rsidRDefault="00BF1FA7" w:rsidP="00BF1FA7">
      <w:pPr>
        <w:pStyle w:val="Normal1"/>
        <w:numPr>
          <w:ilvl w:val="0"/>
          <w:numId w:val="3"/>
        </w:numPr>
        <w:spacing w:after="0" w:line="276" w:lineRule="auto"/>
        <w:rPr>
          <w:rFonts w:ascii="Palatino Linotype" w:hAnsi="Palatino Linotype"/>
        </w:rPr>
      </w:pPr>
      <w:r w:rsidRPr="00BF1FA7">
        <w:rPr>
          <w:rFonts w:ascii="Palatino Linotype" w:hAnsi="Palatino Linotype"/>
        </w:rPr>
        <w:t>Som grunnregel skal den som varsler henvende seg til nærmeste leder. For ansatte er dette daglig leder, for daglig leder og styremedlemmer er dette styreleder. Dersom varselet gjelder nærmeste leder, bortfaller grunnregelen.</w:t>
      </w:r>
    </w:p>
    <w:p w:rsidR="00BF1FA7" w:rsidRPr="00BF1FA7" w:rsidRDefault="00BF1FA7" w:rsidP="00BF1FA7">
      <w:pPr>
        <w:pStyle w:val="Normal1"/>
        <w:numPr>
          <w:ilvl w:val="0"/>
          <w:numId w:val="3"/>
        </w:numPr>
        <w:spacing w:after="0" w:line="276" w:lineRule="auto"/>
        <w:rPr>
          <w:rFonts w:ascii="Palatino Linotype" w:hAnsi="Palatino Linotype"/>
        </w:rPr>
      </w:pPr>
      <w:r w:rsidRPr="00BF1FA7">
        <w:rPr>
          <w:rFonts w:ascii="Palatino Linotype" w:hAnsi="Palatino Linotype"/>
        </w:rPr>
        <w:t>Dersom varselet gjelder nærmeste leder, varsles overordnet leder. For ansatte er dette styreleder, for daglig leder er dette arbeidsutvalget (ekskludert styreleder).</w:t>
      </w:r>
    </w:p>
    <w:p w:rsidR="00BF1FA7" w:rsidRPr="00BF1FA7" w:rsidRDefault="00BF1FA7" w:rsidP="00BF1FA7">
      <w:pPr>
        <w:pStyle w:val="Normal1"/>
        <w:numPr>
          <w:ilvl w:val="0"/>
          <w:numId w:val="3"/>
        </w:numPr>
        <w:spacing w:after="0" w:line="276" w:lineRule="auto"/>
        <w:rPr>
          <w:rFonts w:ascii="Palatino Linotype" w:hAnsi="Palatino Linotype"/>
        </w:rPr>
      </w:pPr>
      <w:r w:rsidRPr="00BF1FA7">
        <w:rPr>
          <w:rFonts w:ascii="Palatino Linotype" w:hAnsi="Palatino Linotype"/>
        </w:rPr>
        <w:t>Når et varsel mottas, får varsleren bekreftelse på at varselet er mottatt, hvordan videre prosess vil se ut og når den kan forvente tilbakemelding underveis.</w:t>
      </w:r>
    </w:p>
    <w:p w:rsidR="00BF1FA7" w:rsidRPr="00BF1FA7" w:rsidRDefault="00BF1FA7" w:rsidP="00BF1FA7">
      <w:pPr>
        <w:pStyle w:val="Normal1"/>
        <w:numPr>
          <w:ilvl w:val="0"/>
          <w:numId w:val="3"/>
        </w:numPr>
        <w:spacing w:after="0" w:line="276" w:lineRule="auto"/>
        <w:rPr>
          <w:rFonts w:ascii="Palatino Linotype" w:hAnsi="Palatino Linotype"/>
        </w:rPr>
      </w:pPr>
      <w:r w:rsidRPr="00BF1FA7">
        <w:rPr>
          <w:rFonts w:ascii="Palatino Linotype" w:hAnsi="Palatino Linotype"/>
        </w:rPr>
        <w:t>Et varsel skal behandles grundig, og gi alle involverte parter mulighet til å forklare sin opplevelse av saken. Den det varsles mot skal orienteres om at et varsel er mottatt, hvordan videre prosess vil se ut og når den kan forvente informasjon underveis.</w:t>
      </w:r>
    </w:p>
    <w:p w:rsidR="00BF1FA7" w:rsidRPr="00BF1FA7" w:rsidRDefault="00BF1FA7" w:rsidP="00BF1FA7">
      <w:pPr>
        <w:pStyle w:val="Normal1"/>
        <w:numPr>
          <w:ilvl w:val="0"/>
          <w:numId w:val="3"/>
        </w:numPr>
        <w:spacing w:after="0" w:line="276" w:lineRule="auto"/>
        <w:rPr>
          <w:rFonts w:ascii="Palatino Linotype" w:hAnsi="Palatino Linotype"/>
        </w:rPr>
      </w:pPr>
      <w:r w:rsidRPr="00BF1FA7">
        <w:rPr>
          <w:rFonts w:ascii="Palatino Linotype" w:hAnsi="Palatino Linotype"/>
        </w:rPr>
        <w:t>SLUG skal ikke etterforske, men få klarhet i om forholdet kan være et lovbrudd og om det derfor skal anmeldes.</w:t>
      </w:r>
    </w:p>
    <w:p w:rsidR="00BF1FA7" w:rsidRPr="00BF1FA7" w:rsidRDefault="00BF1FA7" w:rsidP="00BF1FA7">
      <w:pPr>
        <w:pStyle w:val="Normal1"/>
        <w:numPr>
          <w:ilvl w:val="0"/>
          <w:numId w:val="3"/>
        </w:numPr>
        <w:spacing w:after="0" w:line="276" w:lineRule="auto"/>
        <w:rPr>
          <w:rFonts w:ascii="Palatino Linotype" w:hAnsi="Palatino Linotype"/>
        </w:rPr>
      </w:pPr>
      <w:r w:rsidRPr="00BF1FA7">
        <w:rPr>
          <w:rFonts w:ascii="Palatino Linotype" w:hAnsi="Palatino Linotype"/>
        </w:rPr>
        <w:t>Som hovedregel skal informasjon knyttet til et varsel, av hensyn til alle parter, ikke spres til andre enn den varselet gjelder, varsleren og de som behandler varselet.</w:t>
      </w:r>
    </w:p>
    <w:p w:rsidR="00BF1FA7" w:rsidRPr="00BF1FA7" w:rsidRDefault="00BF1FA7" w:rsidP="00BF1FA7">
      <w:pPr>
        <w:pStyle w:val="Normal1"/>
        <w:numPr>
          <w:ilvl w:val="0"/>
          <w:numId w:val="3"/>
        </w:numPr>
        <w:spacing w:after="0" w:line="276" w:lineRule="auto"/>
        <w:rPr>
          <w:rFonts w:ascii="Palatino Linotype" w:hAnsi="Palatino Linotype"/>
        </w:rPr>
      </w:pPr>
      <w:r w:rsidRPr="00BF1FA7">
        <w:rPr>
          <w:rFonts w:ascii="Palatino Linotype" w:hAnsi="Palatino Linotype"/>
        </w:rPr>
        <w:t xml:space="preserve">Et varsel skal i SLUG ikke behandles av én enkeltperson alene, av hensyn til forsvarlighet, profesjonalitet og beskyttelse av alle parter. Den ansvarlige leder som mottar varselet, nedsetter en gruppe som skal behandle det, i henhold til sakens natur. En behandlingsgruppe skal bestå av minst to personer, men kan utvides i krevende saker. </w:t>
      </w:r>
    </w:p>
    <w:p w:rsidR="00BF1FA7" w:rsidRPr="00BF1FA7" w:rsidRDefault="00BF1FA7" w:rsidP="00BF1FA7">
      <w:pPr>
        <w:pStyle w:val="Normal1"/>
        <w:numPr>
          <w:ilvl w:val="1"/>
          <w:numId w:val="3"/>
        </w:numPr>
        <w:spacing w:after="0" w:line="276" w:lineRule="auto"/>
        <w:rPr>
          <w:rFonts w:ascii="Palatino Linotype" w:hAnsi="Palatino Linotype"/>
        </w:rPr>
      </w:pPr>
      <w:r w:rsidRPr="00BF1FA7">
        <w:rPr>
          <w:rFonts w:ascii="Palatino Linotype" w:hAnsi="Palatino Linotype"/>
        </w:rPr>
        <w:t xml:space="preserve">Dersom daglig leder mottar varsel fra ansatte, skal styreleder involveres med mindre saken er et varsel om denne. </w:t>
      </w:r>
    </w:p>
    <w:p w:rsidR="00BF1FA7" w:rsidRPr="00BF1FA7" w:rsidRDefault="00BF1FA7" w:rsidP="00BF1FA7">
      <w:pPr>
        <w:pStyle w:val="Normal1"/>
        <w:numPr>
          <w:ilvl w:val="1"/>
          <w:numId w:val="3"/>
        </w:numPr>
        <w:spacing w:after="0" w:line="276" w:lineRule="auto"/>
        <w:rPr>
          <w:rFonts w:ascii="Palatino Linotype" w:hAnsi="Palatino Linotype"/>
        </w:rPr>
      </w:pPr>
      <w:r w:rsidRPr="00BF1FA7">
        <w:rPr>
          <w:rFonts w:ascii="Palatino Linotype" w:hAnsi="Palatino Linotype"/>
        </w:rPr>
        <w:lastRenderedPageBreak/>
        <w:t>Dersom styreleder eller medlem av arbeidsutvalget mottar varsel, har denne anledning til å involvere ett eller flere medlemmer av styret i behandlingsgruppe (med mindre varsel omhandler disse).</w:t>
      </w:r>
    </w:p>
    <w:p w:rsidR="00BF1FA7" w:rsidRPr="00BF1FA7" w:rsidRDefault="00BF1FA7" w:rsidP="00BF1FA7">
      <w:pPr>
        <w:pStyle w:val="Normal1"/>
        <w:numPr>
          <w:ilvl w:val="0"/>
          <w:numId w:val="3"/>
        </w:numPr>
        <w:spacing w:after="0" w:line="276" w:lineRule="auto"/>
        <w:rPr>
          <w:rFonts w:ascii="Palatino Linotype" w:hAnsi="Palatino Linotype"/>
          <w:color w:val="000000" w:themeColor="text1"/>
        </w:rPr>
      </w:pPr>
      <w:r w:rsidRPr="00BF1FA7">
        <w:rPr>
          <w:rFonts w:ascii="Palatino Linotype" w:hAnsi="Palatino Linotype"/>
          <w:color w:val="000000" w:themeColor="text1"/>
        </w:rPr>
        <w:t>Både varsler og den det varsles om har mulighet for å ha med seg en tredjepart (f.eks. fagforeningsrepresentant) i møter knyttet til et varsel.</w:t>
      </w:r>
    </w:p>
    <w:p w:rsidR="00BF1FA7" w:rsidRPr="00BF1FA7" w:rsidRDefault="00BF1FA7" w:rsidP="00BF1FA7">
      <w:pPr>
        <w:pStyle w:val="Normal1"/>
        <w:numPr>
          <w:ilvl w:val="0"/>
          <w:numId w:val="3"/>
        </w:numPr>
        <w:spacing w:after="0" w:line="276" w:lineRule="auto"/>
        <w:rPr>
          <w:rFonts w:ascii="Palatino Linotype" w:hAnsi="Palatino Linotype"/>
        </w:rPr>
      </w:pPr>
      <w:r w:rsidRPr="00BF1FA7">
        <w:rPr>
          <w:rFonts w:ascii="Palatino Linotype" w:hAnsi="Palatino Linotype"/>
        </w:rPr>
        <w:t xml:space="preserve">Når behandlingsgruppen har undersøkt saken, informerer disse de involverte parter om sin vurdering og </w:t>
      </w:r>
      <w:proofErr w:type="spellStart"/>
      <w:r w:rsidRPr="00BF1FA7">
        <w:rPr>
          <w:rFonts w:ascii="Palatino Linotype" w:hAnsi="Palatino Linotype"/>
        </w:rPr>
        <w:t>evt</w:t>
      </w:r>
      <w:proofErr w:type="spellEnd"/>
      <w:r w:rsidRPr="00BF1FA7">
        <w:rPr>
          <w:rFonts w:ascii="Palatino Linotype" w:hAnsi="Palatino Linotype"/>
        </w:rPr>
        <w:t xml:space="preserve"> videre oppfølging av saken.</w:t>
      </w:r>
    </w:p>
    <w:p w:rsidR="00BF1FA7" w:rsidRDefault="00BF1FA7" w:rsidP="00BF1FA7">
      <w:pPr>
        <w:pStyle w:val="Normal1"/>
        <w:rPr>
          <w:b/>
        </w:rPr>
      </w:pPr>
    </w:p>
    <w:p w:rsidR="00BF1FA7" w:rsidRDefault="00BF1FA7" w:rsidP="00BF1FA7">
      <w:pPr>
        <w:pStyle w:val="Normal1"/>
        <w:rPr>
          <w:b/>
        </w:rPr>
      </w:pPr>
      <w:r>
        <w:rPr>
          <w:b/>
        </w:rPr>
        <w:t>Tiltaksplan og konsekvenser av brudd på retningslinjer</w:t>
      </w:r>
    </w:p>
    <w:p w:rsidR="00BF1FA7" w:rsidRPr="00BF1FA7" w:rsidRDefault="00BF1FA7" w:rsidP="00BF1FA7">
      <w:pPr>
        <w:pStyle w:val="Normal1"/>
        <w:rPr>
          <w:rFonts w:ascii="Palatino Linotype" w:hAnsi="Palatino Linotype"/>
        </w:rPr>
      </w:pPr>
      <w:r w:rsidRPr="00BF1FA7">
        <w:rPr>
          <w:rFonts w:ascii="Palatino Linotype" w:hAnsi="Palatino Linotype"/>
        </w:rPr>
        <w:t xml:space="preserve">Alle varsler skal følges av en vurdering (se over) og en eventuell tiltaksplan tilpasset varselets natur. Ved grove brudd på etiske retningslinjer kan personen det varsles mot miste verv eller stilling. Eksklusjon eller oppsigelse av tillitsvalgt, frivillig, ansatt eller andre i </w:t>
      </w:r>
      <w:proofErr w:type="spellStart"/>
      <w:r w:rsidRPr="00BF1FA7">
        <w:rPr>
          <w:rFonts w:ascii="Palatino Linotype" w:hAnsi="Palatino Linotype"/>
        </w:rPr>
        <w:t>SLUGs</w:t>
      </w:r>
      <w:proofErr w:type="spellEnd"/>
      <w:r w:rsidRPr="00BF1FA7">
        <w:rPr>
          <w:rFonts w:ascii="Palatino Linotype" w:hAnsi="Palatino Linotype"/>
        </w:rPr>
        <w:t xml:space="preserve"> tjeneste kan vedtas av leder av behandlingsgruppe (daglig leder eller styreleder), på bakgrunn av gruppas samlede vurdering. Vedtak om eksklusjon eller oppsigelse kan ankes til styret.  </w:t>
      </w:r>
    </w:p>
    <w:p w:rsidR="00BF1FA7" w:rsidRDefault="00BF1FA7" w:rsidP="00BF1FA7">
      <w:pPr>
        <w:pStyle w:val="Normal1"/>
      </w:pPr>
    </w:p>
    <w:p w:rsidR="00BF1FA7" w:rsidRPr="00890A2F" w:rsidRDefault="00BF1FA7" w:rsidP="00BF1FA7">
      <w:pPr>
        <w:pStyle w:val="Normal1"/>
        <w:rPr>
          <w:b/>
        </w:rPr>
      </w:pPr>
      <w:r w:rsidRPr="00890A2F">
        <w:rPr>
          <w:b/>
        </w:rPr>
        <w:t>Ved mistanke om lovbrudd</w:t>
      </w:r>
    </w:p>
    <w:p w:rsidR="00BF1FA7" w:rsidRPr="00BF1FA7" w:rsidRDefault="00BF1FA7" w:rsidP="00BF1FA7">
      <w:pPr>
        <w:pStyle w:val="Normal1"/>
        <w:rPr>
          <w:rFonts w:ascii="Palatino Linotype" w:hAnsi="Palatino Linotype"/>
        </w:rPr>
      </w:pPr>
      <w:r w:rsidRPr="00BF1FA7">
        <w:rPr>
          <w:rFonts w:ascii="Palatino Linotype" w:hAnsi="Palatino Linotype"/>
        </w:rPr>
        <w:t xml:space="preserve">Lovstridige overskridelser politianmeldes, med mindre varsler motsetter seg eller andre tungtveiende hensyn til de involverte tilsier det. I særlig grove tilfeller må behandlingsgruppa vurdere om forholdet skal anmeldes selv om den utsatte ikke ønsker dette, for at politiet skal kunne sette i gang etterforskning. </w:t>
      </w:r>
    </w:p>
    <w:p w:rsidR="00BF1FA7" w:rsidRDefault="00BF1FA7" w:rsidP="00BF1FA7">
      <w:pPr>
        <w:pStyle w:val="Normal1"/>
      </w:pPr>
    </w:p>
    <w:p w:rsidR="00BF1FA7" w:rsidRPr="00BF1FA7" w:rsidRDefault="00BF1FA7" w:rsidP="00BF1FA7">
      <w:pPr>
        <w:pStyle w:val="Normal1"/>
        <w:rPr>
          <w:rFonts w:ascii="Palatino Linotype" w:hAnsi="Palatino Linotype"/>
        </w:rPr>
      </w:pPr>
      <w:bookmarkStart w:id="2" w:name="_Hlk2617659"/>
      <w:r w:rsidRPr="001D77D8">
        <w:rPr>
          <w:b/>
        </w:rPr>
        <w:t>Bruk og revisjon av denne rutinen</w:t>
      </w:r>
      <w:r>
        <w:br/>
      </w:r>
      <w:r w:rsidRPr="00BF1FA7">
        <w:rPr>
          <w:rFonts w:ascii="Palatino Linotype" w:hAnsi="Palatino Linotype"/>
        </w:rPr>
        <w:t xml:space="preserve">Styret har ansvar for å sikre at denne rutinen behandles årlig og er kjent for alle ansatte, tillitsvalgte, frivillige eller andre på oppdrag for SLUG. Styret behandler saken i første møte etter årsmøtet.  </w:t>
      </w:r>
      <w:bookmarkEnd w:id="2"/>
    </w:p>
    <w:p w:rsidR="00E37F5E" w:rsidRPr="00090D97" w:rsidRDefault="00E37F5E" w:rsidP="00E37F5E">
      <w:pPr>
        <w:pStyle w:val="Normal1"/>
        <w:rPr>
          <w:rFonts w:ascii="Palatino Linotype" w:hAnsi="Palatino Linotype"/>
        </w:rPr>
      </w:pPr>
    </w:p>
    <w:p w:rsidR="00E37F5E" w:rsidRDefault="00E37F5E" w:rsidP="00E37F5E">
      <w:pPr>
        <w:pStyle w:val="Normal1"/>
        <w:rPr>
          <w:b/>
          <w:color w:val="000000"/>
        </w:rPr>
      </w:pPr>
    </w:p>
    <w:p w:rsidR="00E47D6A" w:rsidRDefault="00E47D6A">
      <w:pPr>
        <w:pStyle w:val="Overskrift1"/>
        <w:jc w:val="center"/>
        <w:rPr>
          <w:b/>
          <w:color w:val="000000"/>
          <w:sz w:val="20"/>
          <w:szCs w:val="20"/>
        </w:rPr>
      </w:pPr>
    </w:p>
    <w:p w:rsidR="00473FB6" w:rsidRDefault="00473FB6">
      <w:pPr>
        <w:pStyle w:val="Normal1"/>
        <w:rPr>
          <w:rFonts w:ascii="Palatino Linotype" w:eastAsia="Palatino Linotype" w:hAnsi="Palatino Linotype" w:cs="Palatino Linotype"/>
        </w:rPr>
      </w:pPr>
    </w:p>
    <w:sectPr w:rsidR="00473FB6">
      <w:pgSz w:w="11906" w:h="16838"/>
      <w:pgMar w:top="1418" w:right="1418" w:bottom="1418" w:left="1418"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A0BE4"/>
    <w:multiLevelType w:val="multilevel"/>
    <w:tmpl w:val="D54C7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3343D1"/>
    <w:multiLevelType w:val="multilevel"/>
    <w:tmpl w:val="F7620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E87C1E"/>
    <w:multiLevelType w:val="multilevel"/>
    <w:tmpl w:val="D8E6A2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B6"/>
    <w:rsid w:val="00090D97"/>
    <w:rsid w:val="003E6AEC"/>
    <w:rsid w:val="00473FB6"/>
    <w:rsid w:val="00600C64"/>
    <w:rsid w:val="006C21B0"/>
    <w:rsid w:val="00854E71"/>
    <w:rsid w:val="00AB3FD5"/>
    <w:rsid w:val="00BF1FA7"/>
    <w:rsid w:val="00D9591E"/>
    <w:rsid w:val="00E37F5E"/>
    <w:rsid w:val="00E458BC"/>
    <w:rsid w:val="00E47D6A"/>
    <w:rsid w:val="00F610E0"/>
    <w:rsid w:val="00FD21E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FDCD79"/>
  <w15:docId w15:val="{6083F14A-2C46-451E-BB02-96DEDE9F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Georgia"/>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1"/>
    <w:next w:val="Normal1"/>
    <w:pPr>
      <w:keepNext/>
      <w:keepLines/>
      <w:spacing w:before="240" w:after="0"/>
      <w:outlineLvl w:val="0"/>
    </w:pPr>
    <w:rPr>
      <w:rFonts w:ascii="Arial" w:eastAsia="Arial" w:hAnsi="Arial" w:cs="Arial"/>
      <w:color w:val="2E75B5"/>
      <w:sz w:val="32"/>
      <w:szCs w:val="32"/>
    </w:rPr>
  </w:style>
  <w:style w:type="paragraph" w:styleId="Overskrift2">
    <w:name w:val="heading 2"/>
    <w:basedOn w:val="Normal1"/>
    <w:next w:val="Normal1"/>
    <w:pPr>
      <w:keepNext/>
      <w:keepLines/>
      <w:spacing w:before="360" w:after="80"/>
      <w:outlineLvl w:val="1"/>
    </w:pPr>
    <w:rPr>
      <w:b/>
      <w:sz w:val="36"/>
      <w:szCs w:val="36"/>
    </w:rPr>
  </w:style>
  <w:style w:type="paragraph" w:styleId="Overskrift3">
    <w:name w:val="heading 3"/>
    <w:basedOn w:val="Normal1"/>
    <w:next w:val="Normal1"/>
    <w:pPr>
      <w:keepNext/>
      <w:keepLines/>
      <w:spacing w:before="280" w:after="80"/>
      <w:outlineLvl w:val="2"/>
    </w:pPr>
    <w:rPr>
      <w:b/>
      <w:sz w:val="28"/>
      <w:szCs w:val="28"/>
    </w:rPr>
  </w:style>
  <w:style w:type="paragraph" w:styleId="Overskrift4">
    <w:name w:val="heading 4"/>
    <w:basedOn w:val="Normal1"/>
    <w:next w:val="Normal1"/>
    <w:pPr>
      <w:keepNext/>
      <w:keepLines/>
      <w:spacing w:before="240" w:after="40"/>
      <w:outlineLvl w:val="3"/>
    </w:pPr>
    <w:rPr>
      <w:b/>
      <w:sz w:val="24"/>
      <w:szCs w:val="24"/>
    </w:rPr>
  </w:style>
  <w:style w:type="paragraph" w:styleId="Overskrift5">
    <w:name w:val="heading 5"/>
    <w:basedOn w:val="Normal1"/>
    <w:next w:val="Normal1"/>
    <w:pPr>
      <w:keepNext/>
      <w:keepLines/>
      <w:spacing w:before="220" w:after="40"/>
      <w:outlineLvl w:val="4"/>
    </w:pPr>
    <w:rPr>
      <w:b/>
      <w:sz w:val="22"/>
      <w:szCs w:val="22"/>
    </w:rPr>
  </w:style>
  <w:style w:type="paragraph" w:styleId="Overskrift6">
    <w:name w:val="heading 6"/>
    <w:basedOn w:val="Normal1"/>
    <w:next w:val="Normal1"/>
    <w:pPr>
      <w:keepNext/>
      <w:keepLines/>
      <w:spacing w:before="200" w:after="40"/>
      <w:outlineLvl w:val="5"/>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ittel">
    <w:name w:val="Title"/>
    <w:basedOn w:val="Normal1"/>
    <w:next w:val="Normal1"/>
    <w:pPr>
      <w:keepNext/>
      <w:keepLines/>
      <w:spacing w:before="480" w:after="120"/>
    </w:pPr>
    <w:rPr>
      <w:b/>
      <w:sz w:val="72"/>
      <w:szCs w:val="72"/>
    </w:rPr>
  </w:style>
  <w:style w:type="paragraph" w:styleId="Undertittel">
    <w:name w:val="Subtitle"/>
    <w:basedOn w:val="Normal1"/>
    <w:next w:val="Normal1"/>
    <w:pPr>
      <w:keepNext/>
      <w:keepLines/>
      <w:spacing w:before="360" w:after="80"/>
    </w:pPr>
    <w:rPr>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vdata.no/dokument/NL/lov/2017-06-16-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1453</Words>
  <Characters>7703</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Thea Sofie Rusten Grastveit</cp:lastModifiedBy>
  <cp:revision>4</cp:revision>
  <dcterms:created xsi:type="dcterms:W3CDTF">2019-05-21T13:29:00Z</dcterms:created>
  <dcterms:modified xsi:type="dcterms:W3CDTF">2019-05-21T13:36:00Z</dcterms:modified>
</cp:coreProperties>
</file>